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7"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280" w:type="dxa"/>
            <w:vAlign w:val="bottom"/>
          </w:tcPr>
          <w:p>
            <w:pPr>
              <w:jc w:val="center"/>
              <w:ind w:right="13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3981450</wp:posOffset>
            </wp:positionH>
            <wp:positionV relativeFrom="paragraph">
              <wp:posOffset>-627380</wp:posOffset>
            </wp:positionV>
            <wp:extent cx="58420" cy="640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745490</wp:posOffset>
            </wp:positionV>
            <wp:extent cx="7046595" cy="81095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8109585"/>
                    </a:xfrm>
                    <a:prstGeom prst="rect">
                      <a:avLst/>
                    </a:prstGeom>
                    <a:noFill/>
                  </pic:spPr>
                </pic:pic>
              </a:graphicData>
            </a:graphic>
          </wp:anchor>
        </w:drawing>
      </w:r>
    </w:p>
    <w:p>
      <w:pPr>
        <w:spacing w:after="0" w:line="1247" w:lineRule="exact"/>
        <w:rPr>
          <w:sz w:val="24"/>
          <w:szCs w:val="24"/>
          <w:color w:val="auto"/>
        </w:rPr>
      </w:pPr>
    </w:p>
    <w:p>
      <w:pPr>
        <w:sectPr>
          <w:pgSz w:w="11900" w:h="16931" w:orient="portrait"/>
          <w:cols w:equalWidth="0" w:num="2">
            <w:col w:w="2340" w:space="240"/>
            <w:col w:w="8500"/>
          </w:cols>
          <w:pgMar w:left="460" w:top="218"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WHITMORE R JANET</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1319 MARQUETTE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SOLESENCE,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SLSN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11/14/2025</w:t>
      </w:r>
    </w:p>
    <w:p>
      <w:pPr>
        <w:spacing w:after="0" w:line="20" w:lineRule="exact"/>
        <w:rPr>
          <w:sz w:val="24"/>
          <w:szCs w:val="24"/>
          <w:color w:val="auto"/>
        </w:rPr>
      </w:pPr>
      <w:r>
        <w:rPr>
          <w:sz w:val="24"/>
          <w:szCs w:val="24"/>
          <w:color w:val="auto"/>
        </w:rPr>
        <w:br w:type="column"/>
      </w:r>
    </w:p>
    <w:p>
      <w:pPr>
        <w:ind w:left="8" w:right="620" w:hanging="8"/>
        <w:spacing w:after="0" w:line="259"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7" w:lineRule="exact"/>
        <w:rPr>
          <w:sz w:val="24"/>
          <w:szCs w:val="24"/>
          <w:color w:val="auto"/>
        </w:rPr>
      </w:pPr>
    </w:p>
    <w:p>
      <w:pPr>
        <w:sectPr>
          <w:pgSz w:w="11900" w:h="16931" w:orient="portrait"/>
          <w:cols w:equalWidth="0" w:num="3">
            <w:col w:w="3180" w:space="720"/>
            <w:col w:w="3112" w:space="720"/>
            <w:col w:w="3348"/>
          </w:cols>
          <w:pgMar w:left="460" w:top="218" w:right="359" w:bottom="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ROMEOVILLE</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IL</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60446</w:t>
            </w:r>
          </w:p>
        </w:tc>
      </w:tr>
      <w:tr>
        <w:trPr>
          <w:trHeight w:val="150"/>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60" w:type="dxa"/>
            <w:vAlign w:val="bottom"/>
          </w:tcPr>
          <w:p>
            <w:pPr>
              <w:ind w:left="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4" w:lineRule="exact"/>
        <w:rPr>
          <w:sz w:val="24"/>
          <w:szCs w:val="24"/>
          <w:color w:val="auto"/>
        </w:rPr>
      </w:pPr>
    </w:p>
    <w:p>
      <w:pPr>
        <w:sectPr>
          <w:pgSz w:w="11900" w:h="16931" w:orient="portrait"/>
          <w:cols w:equalWidth="0" w:num="2">
            <w:col w:w="3760" w:space="140"/>
            <w:col w:w="7180"/>
          </w:cols>
          <w:pgMar w:left="460" w:top="218"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jc w:val="center"/>
              <w:ind w:left="646"/>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2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2,049,142</w:t>
            </w:r>
          </w:p>
        </w:tc>
        <w:tc>
          <w:tcPr>
            <w:tcW w:w="94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20" w:type="dxa"/>
            <w:vAlign w:val="bottom"/>
          </w:tcPr>
          <w:p>
            <w:pPr>
              <w:jc w:val="center"/>
              <w:ind w:left="666"/>
              <w:spacing w:after="0"/>
              <w:rPr>
                <w:sz w:val="20"/>
                <w:szCs w:val="20"/>
                <w:color w:val="auto"/>
              </w:rPr>
            </w:pPr>
            <w:r>
              <w:rPr>
                <w:rFonts w:ascii="Times New Roman" w:cs="Times New Roman" w:eastAsia="Times New Roman" w:hAnsi="Times New Roman"/>
                <w:sz w:val="17"/>
                <w:szCs w:val="17"/>
                <w:color w:val="0000FF"/>
                <w:w w:val="98"/>
              </w:rPr>
              <w:t>11/14/2025</w:t>
            </w:r>
          </w:p>
        </w:tc>
        <w:tc>
          <w:tcPr>
            <w:tcW w:w="1080" w:type="dxa"/>
            <w:vAlign w:val="bottom"/>
          </w:tcPr>
          <w:p>
            <w:pPr>
              <w:jc w:val="right"/>
              <w:ind w:right="87"/>
              <w:spacing w:after="0"/>
              <w:rPr>
                <w:sz w:val="20"/>
                <w:szCs w:val="20"/>
                <w:color w:val="auto"/>
              </w:rPr>
            </w:pPr>
            <w:r>
              <w:rPr>
                <w:rFonts w:ascii="Times New Roman" w:cs="Times New Roman" w:eastAsia="Times New Roman" w:hAnsi="Times New Roman"/>
                <w:sz w:val="17"/>
                <w:szCs w:val="17"/>
                <w:color w:val="0000FF"/>
              </w:rPr>
              <w:t>11/14/2025</w:t>
            </w: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19,789</w:t>
            </w:r>
          </w:p>
        </w:tc>
        <w:tc>
          <w:tcPr>
            <w:tcW w:w="5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1.73</w:t>
            </w:r>
          </w:p>
        </w:tc>
        <w:tc>
          <w:tcPr>
            <w:tcW w:w="11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2,068,931</w:t>
            </w:r>
          </w:p>
        </w:tc>
        <w:tc>
          <w:tcPr>
            <w:tcW w:w="94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20" w:type="dxa"/>
            <w:vAlign w:val="bottom"/>
          </w:tcPr>
          <w:p>
            <w:pPr>
              <w:jc w:val="center"/>
              <w:ind w:left="666"/>
              <w:spacing w:after="0"/>
              <w:rPr>
                <w:sz w:val="20"/>
                <w:szCs w:val="20"/>
                <w:color w:val="auto"/>
              </w:rPr>
            </w:pPr>
            <w:r>
              <w:rPr>
                <w:rFonts w:ascii="Times New Roman" w:cs="Times New Roman" w:eastAsia="Times New Roman" w:hAnsi="Times New Roman"/>
                <w:sz w:val="17"/>
                <w:szCs w:val="17"/>
                <w:color w:val="0000FF"/>
                <w:w w:val="98"/>
              </w:rPr>
              <w:t>11/17/2025</w:t>
            </w:r>
          </w:p>
        </w:tc>
        <w:tc>
          <w:tcPr>
            <w:tcW w:w="1080" w:type="dxa"/>
            <w:vAlign w:val="bottom"/>
          </w:tcPr>
          <w:p>
            <w:pPr>
              <w:jc w:val="right"/>
              <w:ind w:right="87"/>
              <w:spacing w:after="0"/>
              <w:rPr>
                <w:sz w:val="20"/>
                <w:szCs w:val="20"/>
                <w:color w:val="auto"/>
              </w:rPr>
            </w:pPr>
            <w:r>
              <w:rPr>
                <w:rFonts w:ascii="Times New Roman" w:cs="Times New Roman" w:eastAsia="Times New Roman" w:hAnsi="Times New Roman"/>
                <w:sz w:val="17"/>
                <w:szCs w:val="17"/>
                <w:color w:val="0000FF"/>
              </w:rPr>
              <w:t>11/17/2025</w:t>
            </w: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5,000</w:t>
            </w:r>
          </w:p>
        </w:tc>
        <w:tc>
          <w:tcPr>
            <w:tcW w:w="5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1.87</w:t>
            </w:r>
          </w:p>
        </w:tc>
        <w:tc>
          <w:tcPr>
            <w:tcW w:w="11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2,073,931</w:t>
            </w:r>
          </w:p>
        </w:tc>
        <w:tc>
          <w:tcPr>
            <w:tcW w:w="94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20" w:type="dxa"/>
            <w:vAlign w:val="bottom"/>
          </w:tcPr>
          <w:p>
            <w:pPr>
              <w:jc w:val="center"/>
              <w:ind w:left="666"/>
              <w:spacing w:after="0"/>
              <w:rPr>
                <w:sz w:val="20"/>
                <w:szCs w:val="20"/>
                <w:color w:val="auto"/>
              </w:rPr>
            </w:pPr>
            <w:r>
              <w:rPr>
                <w:rFonts w:ascii="Times New Roman" w:cs="Times New Roman" w:eastAsia="Times New Roman" w:hAnsi="Times New Roman"/>
                <w:sz w:val="17"/>
                <w:szCs w:val="17"/>
                <w:color w:val="0000FF"/>
                <w:w w:val="98"/>
              </w:rPr>
              <w:t>11/18/2025</w:t>
            </w:r>
          </w:p>
        </w:tc>
        <w:tc>
          <w:tcPr>
            <w:tcW w:w="1080" w:type="dxa"/>
            <w:vAlign w:val="bottom"/>
          </w:tcPr>
          <w:p>
            <w:pPr>
              <w:jc w:val="right"/>
              <w:ind w:right="87"/>
              <w:spacing w:after="0"/>
              <w:rPr>
                <w:sz w:val="20"/>
                <w:szCs w:val="20"/>
                <w:color w:val="auto"/>
              </w:rPr>
            </w:pPr>
            <w:r>
              <w:rPr>
                <w:rFonts w:ascii="Times New Roman" w:cs="Times New Roman" w:eastAsia="Times New Roman" w:hAnsi="Times New Roman"/>
                <w:sz w:val="17"/>
                <w:szCs w:val="17"/>
                <w:color w:val="0000FF"/>
              </w:rPr>
              <w:t>11/18/2025</w:t>
            </w: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3"/>
              </w:rPr>
              <w:t>267</w:t>
            </w:r>
          </w:p>
        </w:tc>
        <w:tc>
          <w:tcPr>
            <w:tcW w:w="5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1.83</w:t>
            </w:r>
          </w:p>
        </w:tc>
        <w:tc>
          <w:tcPr>
            <w:tcW w:w="11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2,074,198</w:t>
            </w:r>
          </w:p>
        </w:tc>
        <w:tc>
          <w:tcPr>
            <w:tcW w:w="94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20" w:type="dxa"/>
            <w:vAlign w:val="bottom"/>
          </w:tcPr>
          <w:p>
            <w:pPr>
              <w:jc w:val="center"/>
              <w:ind w:left="666"/>
              <w:spacing w:after="0"/>
              <w:rPr>
                <w:sz w:val="20"/>
                <w:szCs w:val="20"/>
                <w:color w:val="auto"/>
              </w:rPr>
            </w:pPr>
            <w:r>
              <w:rPr>
                <w:rFonts w:ascii="Times New Roman" w:cs="Times New Roman" w:eastAsia="Times New Roman" w:hAnsi="Times New Roman"/>
                <w:sz w:val="17"/>
                <w:szCs w:val="17"/>
                <w:color w:val="0000FF"/>
                <w:w w:val="98"/>
              </w:rPr>
              <w:t>11/19/2025</w:t>
            </w:r>
          </w:p>
        </w:tc>
        <w:tc>
          <w:tcPr>
            <w:tcW w:w="1080" w:type="dxa"/>
            <w:vAlign w:val="bottom"/>
          </w:tcPr>
          <w:p>
            <w:pPr>
              <w:jc w:val="right"/>
              <w:ind w:right="87"/>
              <w:spacing w:after="0"/>
              <w:rPr>
                <w:sz w:val="20"/>
                <w:szCs w:val="20"/>
                <w:color w:val="auto"/>
              </w:rPr>
            </w:pPr>
            <w:r>
              <w:rPr>
                <w:rFonts w:ascii="Times New Roman" w:cs="Times New Roman" w:eastAsia="Times New Roman" w:hAnsi="Times New Roman"/>
                <w:sz w:val="17"/>
                <w:szCs w:val="17"/>
                <w:color w:val="0000FF"/>
              </w:rPr>
              <w:t>11/19/2025</w:t>
            </w: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5,000</w:t>
            </w:r>
          </w:p>
        </w:tc>
        <w:tc>
          <w:tcPr>
            <w:tcW w:w="5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1.95</w:t>
            </w:r>
          </w:p>
        </w:tc>
        <w:tc>
          <w:tcPr>
            <w:tcW w:w="11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2,079,198</w:t>
            </w:r>
          </w:p>
        </w:tc>
        <w:tc>
          <w:tcPr>
            <w:tcW w:w="94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20" w:type="dxa"/>
            <w:vAlign w:val="bottom"/>
          </w:tcPr>
          <w:p>
            <w:pPr>
              <w:jc w:val="center"/>
              <w:ind w:left="666"/>
              <w:spacing w:after="0"/>
              <w:rPr>
                <w:sz w:val="20"/>
                <w:szCs w:val="20"/>
                <w:color w:val="auto"/>
              </w:rPr>
            </w:pPr>
            <w:r>
              <w:rPr>
                <w:rFonts w:ascii="Times New Roman" w:cs="Times New Roman" w:eastAsia="Times New Roman" w:hAnsi="Times New Roman"/>
                <w:sz w:val="17"/>
                <w:szCs w:val="17"/>
                <w:color w:val="0000FF"/>
                <w:w w:val="98"/>
              </w:rPr>
              <w:t>11/19/2025</w:t>
            </w:r>
          </w:p>
        </w:tc>
        <w:tc>
          <w:tcPr>
            <w:tcW w:w="1080" w:type="dxa"/>
            <w:vAlign w:val="bottom"/>
          </w:tcPr>
          <w:p>
            <w:pPr>
              <w:jc w:val="right"/>
              <w:ind w:right="87"/>
              <w:spacing w:after="0"/>
              <w:rPr>
                <w:sz w:val="20"/>
                <w:szCs w:val="20"/>
                <w:color w:val="auto"/>
              </w:rPr>
            </w:pPr>
            <w:r>
              <w:rPr>
                <w:rFonts w:ascii="Times New Roman" w:cs="Times New Roman" w:eastAsia="Times New Roman" w:hAnsi="Times New Roman"/>
                <w:sz w:val="17"/>
                <w:szCs w:val="17"/>
                <w:color w:val="0000FF"/>
              </w:rPr>
              <w:t>11/19/2025</w:t>
            </w: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5,000</w:t>
            </w:r>
          </w:p>
        </w:tc>
        <w:tc>
          <w:tcPr>
            <w:tcW w:w="5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1.89</w:t>
            </w:r>
          </w:p>
        </w:tc>
        <w:tc>
          <w:tcPr>
            <w:tcW w:w="11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2,084,198</w:t>
            </w:r>
          </w:p>
        </w:tc>
        <w:tc>
          <w:tcPr>
            <w:tcW w:w="94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Borders>
              <w:bottom w:val="single" w:sz="8" w:color="2C2C2C"/>
            </w:tcBorders>
          </w:tcPr>
          <w:p>
            <w:pPr>
              <w:spacing w:after="0"/>
              <w:rPr>
                <w:sz w:val="4"/>
                <w:szCs w:val="4"/>
                <w:color w:val="auto"/>
              </w:rPr>
            </w:pPr>
          </w:p>
        </w:tc>
        <w:tc>
          <w:tcPr>
            <w:tcW w:w="25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(2)</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(2)(3)</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20,030</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4"/>
              </w:rPr>
              <w:t>20,030</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jc w:val="center"/>
              <w:spacing w:after="0" w:line="193" w:lineRule="exact"/>
              <w:rPr>
                <w:sz w:val="20"/>
                <w:szCs w:val="20"/>
                <w:color w:val="auto"/>
              </w:rPr>
            </w:pPr>
            <w:r>
              <w:rPr>
                <w:rFonts w:ascii="Arial" w:cs="Arial" w:eastAsia="Arial" w:hAnsi="Arial"/>
                <w:sz w:val="12"/>
                <w:szCs w:val="12"/>
                <w:color w:val="auto"/>
                <w:w w:val="95"/>
              </w:rPr>
              <w:t>$</w:t>
            </w:r>
            <w:r>
              <w:rPr>
                <w:rFonts w:ascii="Times New Roman" w:cs="Times New Roman" w:eastAsia="Times New Roman" w:hAnsi="Times New Roman"/>
                <w:sz w:val="12"/>
                <w:szCs w:val="12"/>
                <w:color w:val="0000FF"/>
                <w:w w:val="95"/>
              </w:rPr>
              <w:t>1.85</w:t>
            </w:r>
            <w:r>
              <w:rPr>
                <w:rFonts w:ascii="Times New Roman" w:cs="Times New Roman" w:eastAsia="Times New Roman" w:hAnsi="Times New Roman"/>
                <w:sz w:val="21"/>
                <w:szCs w:val="21"/>
                <w:color w:val="008000"/>
                <w:w w:val="95"/>
                <w:vertAlign w:val="superscript"/>
              </w:rPr>
              <w:t>(4)</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rPr>
              <w:t>11/17/2016</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11/17/2026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spacing w:after="0" w:line="194" w:lineRule="exact"/>
              <w:rPr>
                <w:sz w:val="20"/>
                <w:szCs w:val="20"/>
                <w:color w:val="auto"/>
              </w:rPr>
            </w:pPr>
            <w:r>
              <w:rPr>
                <w:rFonts w:ascii="Times New Roman" w:cs="Times New Roman" w:eastAsia="Times New Roman" w:hAnsi="Times New Roman"/>
                <w:sz w:val="17"/>
                <w:szCs w:val="17"/>
                <w:color w:val="0000FF"/>
                <w:w w:val="99"/>
              </w:rPr>
              <w:t>2,000</w:t>
            </w:r>
          </w:p>
        </w:tc>
        <w:tc>
          <w:tcPr>
            <w:tcW w:w="7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2,000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purchase)</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4.17</w:t>
            </w: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jc w:val="center"/>
              <w:ind w:right="19"/>
              <w:spacing w:after="0" w:line="207" w:lineRule="exact"/>
              <w:rPr>
                <w:sz w:val="20"/>
                <w:szCs w:val="20"/>
                <w:color w:val="auto"/>
              </w:rPr>
            </w:pPr>
            <w:r>
              <w:rPr>
                <w:rFonts w:ascii="Times New Roman" w:cs="Times New Roman" w:eastAsia="Times New Roman" w:hAnsi="Times New Roman"/>
                <w:sz w:val="13"/>
                <w:szCs w:val="13"/>
                <w:color w:val="0000FF"/>
                <w:w w:val="95"/>
              </w:rPr>
              <w:t>12/28/2022</w:t>
            </w:r>
            <w:r>
              <w:rPr>
                <w:rFonts w:ascii="Times New Roman" w:cs="Times New Roman" w:eastAsia="Times New Roman" w:hAnsi="Times New Roman"/>
                <w:sz w:val="21"/>
                <w:szCs w:val="21"/>
                <w:color w:val="008000"/>
                <w:w w:val="95"/>
                <w:vertAlign w:val="superscript"/>
              </w:rPr>
              <w:t>(5)</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12/28/2028</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20,000</w:t>
            </w:r>
          </w:p>
        </w:tc>
        <w:tc>
          <w:tcPr>
            <w:tcW w:w="7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20,000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680" w:type="dxa"/>
            <w:vAlign w:val="bottom"/>
          </w:tcPr>
          <w:p>
            <w:pPr>
              <w:ind w:left="60"/>
              <w:spacing w:after="0" w:line="78" w:lineRule="exact"/>
              <w:rPr>
                <w:sz w:val="20"/>
                <w:szCs w:val="20"/>
                <w:color w:val="auto"/>
              </w:rPr>
            </w:pPr>
            <w:r>
              <w:rPr>
                <w:rFonts w:ascii="Times New Roman" w:cs="Times New Roman" w:eastAsia="Times New Roman" w:hAnsi="Times New Roman"/>
                <w:sz w:val="9"/>
                <w:szCs w:val="9"/>
                <w:color w:val="0000FF"/>
              </w:rPr>
              <w:t>(right to</w:t>
            </w: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ind w:left="180"/>
              <w:spacing w:after="0" w:line="78" w:lineRule="exact"/>
              <w:rPr>
                <w:sz w:val="20"/>
                <w:szCs w:val="20"/>
                <w:color w:val="auto"/>
              </w:rPr>
            </w:pPr>
            <w:r>
              <w:rPr>
                <w:rFonts w:ascii="Times New Roman" w:cs="Times New Roman" w:eastAsia="Times New Roman" w:hAnsi="Times New Roman"/>
                <w:sz w:val="9"/>
                <w:szCs w:val="9"/>
                <w:color w:val="0000FF"/>
              </w:rPr>
              <w:t>Stock</w:t>
            </w:r>
          </w:p>
        </w:tc>
        <w:tc>
          <w:tcPr>
            <w:tcW w:w="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purchase)</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1.165</w:t>
            </w: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jc w:val="center"/>
              <w:ind w:right="19"/>
              <w:spacing w:after="0" w:line="207" w:lineRule="exact"/>
              <w:rPr>
                <w:sz w:val="20"/>
                <w:szCs w:val="20"/>
                <w:color w:val="auto"/>
              </w:rPr>
            </w:pPr>
            <w:r>
              <w:rPr>
                <w:rFonts w:ascii="Times New Roman" w:cs="Times New Roman" w:eastAsia="Times New Roman" w:hAnsi="Times New Roman"/>
                <w:sz w:val="13"/>
                <w:szCs w:val="13"/>
                <w:color w:val="0000FF"/>
                <w:w w:val="95"/>
              </w:rPr>
              <w:t>12/20/2023</w:t>
            </w:r>
            <w:r>
              <w:rPr>
                <w:rFonts w:ascii="Times New Roman" w:cs="Times New Roman" w:eastAsia="Times New Roman" w:hAnsi="Times New Roman"/>
                <w:sz w:val="21"/>
                <w:szCs w:val="21"/>
                <w:color w:val="008000"/>
                <w:w w:val="95"/>
                <w:vertAlign w:val="superscript"/>
              </w:rPr>
              <w:t>(5)</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12/20/2029</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13,334</w:t>
            </w:r>
          </w:p>
        </w:tc>
        <w:tc>
          <w:tcPr>
            <w:tcW w:w="7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13,334</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680" w:type="dxa"/>
            <w:vAlign w:val="bottom"/>
          </w:tcPr>
          <w:p>
            <w:pPr>
              <w:ind w:left="60"/>
              <w:spacing w:after="0" w:line="78" w:lineRule="exact"/>
              <w:rPr>
                <w:sz w:val="20"/>
                <w:szCs w:val="20"/>
                <w:color w:val="auto"/>
              </w:rPr>
            </w:pPr>
            <w:r>
              <w:rPr>
                <w:rFonts w:ascii="Times New Roman" w:cs="Times New Roman" w:eastAsia="Times New Roman" w:hAnsi="Times New Roman"/>
                <w:sz w:val="9"/>
                <w:szCs w:val="9"/>
                <w:color w:val="0000FF"/>
              </w:rPr>
              <w:t>(right to</w:t>
            </w: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ind w:left="180"/>
              <w:spacing w:after="0" w:line="78" w:lineRule="exact"/>
              <w:rPr>
                <w:sz w:val="20"/>
                <w:szCs w:val="20"/>
                <w:color w:val="auto"/>
              </w:rPr>
            </w:pPr>
            <w:r>
              <w:rPr>
                <w:rFonts w:ascii="Times New Roman" w:cs="Times New Roman" w:eastAsia="Times New Roman" w:hAnsi="Times New Roman"/>
                <w:sz w:val="9"/>
                <w:szCs w:val="9"/>
                <w:color w:val="0000FF"/>
              </w:rPr>
              <w:t>Stock</w:t>
            </w:r>
          </w:p>
        </w:tc>
        <w:tc>
          <w:tcPr>
            <w:tcW w:w="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purchase)</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0.61</w:t>
            </w: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jc w:val="center"/>
              <w:ind w:right="19"/>
              <w:spacing w:after="0" w:line="207" w:lineRule="exact"/>
              <w:rPr>
                <w:sz w:val="20"/>
                <w:szCs w:val="20"/>
                <w:color w:val="auto"/>
              </w:rPr>
            </w:pPr>
            <w:r>
              <w:rPr>
                <w:rFonts w:ascii="Times New Roman" w:cs="Times New Roman" w:eastAsia="Times New Roman" w:hAnsi="Times New Roman"/>
                <w:sz w:val="13"/>
                <w:szCs w:val="13"/>
                <w:color w:val="0000FF"/>
                <w:w w:val="95"/>
              </w:rPr>
              <w:t>12/27/2024</w:t>
            </w:r>
            <w:r>
              <w:rPr>
                <w:rFonts w:ascii="Times New Roman" w:cs="Times New Roman" w:eastAsia="Times New Roman" w:hAnsi="Times New Roman"/>
                <w:sz w:val="21"/>
                <w:szCs w:val="21"/>
                <w:color w:val="008000"/>
                <w:w w:val="95"/>
                <w:vertAlign w:val="superscript"/>
              </w:rPr>
              <w:t>(5)</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12/27/2030</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12,600</w:t>
            </w:r>
          </w:p>
        </w:tc>
        <w:tc>
          <w:tcPr>
            <w:tcW w:w="7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12,600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680" w:type="dxa"/>
            <w:vAlign w:val="bottom"/>
          </w:tcPr>
          <w:p>
            <w:pPr>
              <w:ind w:left="60"/>
              <w:spacing w:after="0" w:line="78" w:lineRule="exact"/>
              <w:rPr>
                <w:sz w:val="20"/>
                <w:szCs w:val="20"/>
                <w:color w:val="auto"/>
              </w:rPr>
            </w:pPr>
            <w:r>
              <w:rPr>
                <w:rFonts w:ascii="Times New Roman" w:cs="Times New Roman" w:eastAsia="Times New Roman" w:hAnsi="Times New Roman"/>
                <w:sz w:val="9"/>
                <w:szCs w:val="9"/>
                <w:color w:val="0000FF"/>
              </w:rPr>
              <w:t>(right to</w:t>
            </w: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ind w:left="180"/>
              <w:spacing w:after="0" w:line="78" w:lineRule="exact"/>
              <w:rPr>
                <w:sz w:val="20"/>
                <w:szCs w:val="20"/>
                <w:color w:val="auto"/>
              </w:rPr>
            </w:pPr>
            <w:r>
              <w:rPr>
                <w:rFonts w:ascii="Times New Roman" w:cs="Times New Roman" w:eastAsia="Times New Roman" w:hAnsi="Times New Roman"/>
                <w:sz w:val="9"/>
                <w:szCs w:val="9"/>
                <w:color w:val="0000FF"/>
              </w:rPr>
              <w:t>Stock</w:t>
            </w:r>
          </w:p>
        </w:tc>
        <w:tc>
          <w:tcPr>
            <w:tcW w:w="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purchase)</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2.44</w:t>
            </w: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jc w:val="center"/>
              <w:ind w:right="19"/>
              <w:spacing w:after="0" w:line="207" w:lineRule="exact"/>
              <w:rPr>
                <w:sz w:val="20"/>
                <w:szCs w:val="20"/>
                <w:color w:val="auto"/>
              </w:rPr>
            </w:pPr>
            <w:r>
              <w:rPr>
                <w:rFonts w:ascii="Times New Roman" w:cs="Times New Roman" w:eastAsia="Times New Roman" w:hAnsi="Times New Roman"/>
                <w:sz w:val="13"/>
                <w:szCs w:val="13"/>
                <w:color w:val="0000FF"/>
                <w:w w:val="95"/>
              </w:rPr>
              <w:t>12/31/2025</w:t>
            </w:r>
            <w:r>
              <w:rPr>
                <w:rFonts w:ascii="Times New Roman" w:cs="Times New Roman" w:eastAsia="Times New Roman" w:hAnsi="Times New Roman"/>
                <w:sz w:val="21"/>
                <w:szCs w:val="21"/>
                <w:color w:val="008000"/>
                <w:w w:val="95"/>
                <w:vertAlign w:val="superscript"/>
              </w:rPr>
              <w:t>(5)</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12/31/2031</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12,000</w:t>
            </w:r>
          </w:p>
        </w:tc>
        <w:tc>
          <w:tcPr>
            <w:tcW w:w="7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12,000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68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ind w:left="18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deferred common stock represents the right to receive one share of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deferred common stock becomes payable upon the reporting person's termination of service as a director of the Company.</w:t>
      </w:r>
    </w:p>
    <w:p>
      <w:pPr>
        <w:spacing w:after="0" w:line="44" w:lineRule="exact"/>
        <w:rPr>
          <w:rFonts w:ascii="Times New Roman" w:cs="Times New Roman" w:eastAsia="Times New Roman" w:hAnsi="Times New Roman"/>
          <w:sz w:val="13"/>
          <w:szCs w:val="13"/>
          <w:color w:val="008000"/>
        </w:rPr>
      </w:pPr>
    </w:p>
    <w:p>
      <w:pPr>
        <w:ind w:left="40" w:right="7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such plan, the reporting person elected to defer receipt of such shares and receive a cumulative total of 20,030 shares of deferred common stock which will all be accounted for under the Company's Non-Employee Director Deferred Compensaion Plan.</w:t>
      </w:r>
    </w:p>
    <w:p>
      <w:pPr>
        <w:sectPr>
          <w:pgSz w:w="11900" w:h="16931" w:orient="portrait"/>
          <w:cols w:equalWidth="0" w:num="1">
            <w:col w:w="11080"/>
          </w:cols>
          <w:pgMar w:left="460" w:top="218" w:right="359" w:bottom="0" w:gutter="0" w:footer="0" w:header="0"/>
          <w:type w:val="continuous"/>
        </w:sectPr>
      </w:pPr>
    </w:p>
    <w:bookmarkStart w:id="1" w:name="page2"/>
    <w:bookmarkEnd w:id="1"/>
    <w:p>
      <w:pPr>
        <w:ind w:firstLine="2"/>
        <w:spacing w:after="0" w:line="256" w:lineRule="auto"/>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appreciation rights payable upon the reporting person's termination of service as a director of the Company were terminated, with stock options issued at identical exercise prices to the conversion prices of the respective stock appreciation rights. These 2000 shares were issued with an exercise price of $1.85.</w:t>
      </w:r>
    </w:p>
    <w:p>
      <w:pPr>
        <w:spacing w:after="0" w:line="17"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certain restrictions, beginning on this date, options vest in three equal annual installments.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Due to administrative issues relating to establishing Ms. Whitmore's account with Edgar Next this filing was delayed.</w:t>
      </w:r>
    </w:p>
    <w:p>
      <w:pPr>
        <w:spacing w:after="0" w:line="56"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Laura Riffner, Under UPA</w:t>
            </w:r>
          </w:p>
        </w:tc>
        <w:tc>
          <w:tcPr>
            <w:tcW w:w="22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12/11/2025</w:t>
            </w:r>
          </w:p>
        </w:tc>
        <w:tc>
          <w:tcPr>
            <w:tcW w:w="0" w:type="dxa"/>
            <w:vAlign w:val="bottom"/>
          </w:tcPr>
          <w:p>
            <w:pPr>
              <w:spacing w:after="0"/>
              <w:rPr>
                <w:sz w:val="1"/>
                <w:szCs w:val="1"/>
                <w:color w:val="auto"/>
              </w:rPr>
            </w:pPr>
          </w:p>
        </w:tc>
      </w:tr>
      <w:tr>
        <w:trPr>
          <w:trHeight w:val="88"/>
        </w:trPr>
        <w:tc>
          <w:tcPr>
            <w:tcW w:w="150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7"/>
              </w:rPr>
              <w:t>for R. Janet Whitmore</w:t>
            </w:r>
          </w:p>
        </w:tc>
        <w:tc>
          <w:tcPr>
            <w:tcW w:w="70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500" w:type="dxa"/>
            <w:vAlign w:val="bottom"/>
            <w:tcBorders>
              <w:bottom w:val="single" w:sz="8" w:color="auto"/>
            </w:tcBorders>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300" w:firstLine="2"/>
        <w:spacing w:after="0" w:line="337" w:lineRule="auto"/>
        <w:tabs>
          <w:tab w:leader="none" w:pos="13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60"/>
      </w:cols>
      <w:pgMar w:left="500" w:top="178"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73970" TargetMode="External"/><Relationship Id="rId14" Type="http://schemas.openxmlformats.org/officeDocument/2006/relationships/hyperlink" Target="http://www.sec.gov/cgi-bin/browse-edgar?action=getcompany&amp;CIK=00008831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2025-12-11T10:55:22Z</dcterms:created>
  <dcterms:modified xsi:type="dcterms:W3CDTF">2025-12-11T10:55:22Z</dcterms:modified>
</cp:coreProperties>
</file>